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13" w:rsidRPr="00F732B8" w:rsidRDefault="002A669D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</w:t>
      </w:r>
    </w:p>
    <w:p w:rsidR="00430BC7" w:rsidRPr="00EE3890" w:rsidRDefault="00430BC7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EE3890">
        <w:rPr>
          <w:rStyle w:val="a4"/>
          <w:b w:val="0"/>
          <w:color w:val="262626"/>
          <w:sz w:val="28"/>
          <w:szCs w:val="28"/>
        </w:rPr>
        <w:t>Доклад</w:t>
      </w:r>
    </w:p>
    <w:p w:rsidR="00EE3890" w:rsidRPr="00EE3890" w:rsidRDefault="00430BC7" w:rsidP="00E56C0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  <w:sz w:val="28"/>
          <w:szCs w:val="28"/>
        </w:rPr>
      </w:pPr>
      <w:r w:rsidRPr="00EE3890">
        <w:rPr>
          <w:rStyle w:val="a4"/>
          <w:b w:val="0"/>
          <w:color w:val="262626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:rsidR="00430BC7" w:rsidRPr="00EE3890" w:rsidRDefault="00430BC7" w:rsidP="00EE3890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EE3890">
        <w:rPr>
          <w:rStyle w:val="a4"/>
          <w:b w:val="0"/>
          <w:color w:val="262626"/>
          <w:sz w:val="28"/>
          <w:szCs w:val="28"/>
        </w:rPr>
        <w:t xml:space="preserve">в </w:t>
      </w:r>
      <w:r w:rsidR="00AE1B3D" w:rsidRPr="00EE3890">
        <w:rPr>
          <w:rStyle w:val="a4"/>
          <w:b w:val="0"/>
          <w:color w:val="262626"/>
          <w:sz w:val="28"/>
          <w:szCs w:val="28"/>
        </w:rPr>
        <w:t xml:space="preserve">Белоярском </w:t>
      </w:r>
      <w:r w:rsidR="00EE3890" w:rsidRPr="00EE3890">
        <w:rPr>
          <w:rStyle w:val="a4"/>
          <w:b w:val="0"/>
          <w:color w:val="262626"/>
          <w:sz w:val="28"/>
          <w:szCs w:val="28"/>
        </w:rPr>
        <w:t xml:space="preserve"> сельском </w:t>
      </w:r>
      <w:r w:rsidR="00AE1B3D" w:rsidRPr="00EE3890">
        <w:rPr>
          <w:rStyle w:val="a4"/>
          <w:b w:val="0"/>
          <w:color w:val="262626"/>
          <w:sz w:val="28"/>
          <w:szCs w:val="28"/>
        </w:rPr>
        <w:t>поселении</w:t>
      </w:r>
      <w:r w:rsidR="00EE3890" w:rsidRPr="00EE3890">
        <w:rPr>
          <w:rStyle w:val="a4"/>
          <w:b w:val="0"/>
          <w:color w:val="262626"/>
          <w:sz w:val="28"/>
          <w:szCs w:val="28"/>
        </w:rPr>
        <w:t xml:space="preserve"> </w:t>
      </w:r>
      <w:r w:rsidR="00F62F04" w:rsidRPr="00EE3890">
        <w:rPr>
          <w:rStyle w:val="a4"/>
          <w:b w:val="0"/>
          <w:color w:val="262626"/>
          <w:sz w:val="28"/>
          <w:szCs w:val="28"/>
        </w:rPr>
        <w:t>за 202</w:t>
      </w:r>
      <w:r w:rsidR="00CE61B9" w:rsidRPr="00EE3890">
        <w:rPr>
          <w:rStyle w:val="a4"/>
          <w:b w:val="0"/>
          <w:color w:val="262626"/>
          <w:sz w:val="28"/>
          <w:szCs w:val="28"/>
        </w:rPr>
        <w:t>4</w:t>
      </w:r>
      <w:r w:rsidR="006D0BE5" w:rsidRPr="00EE3890">
        <w:rPr>
          <w:rStyle w:val="a4"/>
          <w:b w:val="0"/>
          <w:color w:val="262626"/>
          <w:sz w:val="28"/>
          <w:szCs w:val="28"/>
        </w:rPr>
        <w:t xml:space="preserve"> год</w:t>
      </w:r>
    </w:p>
    <w:p w:rsidR="00EE3890" w:rsidRPr="00EE3890" w:rsidRDefault="00EE3890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1. Общие положения: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1.1. Распоряжением Администрации Белоярского сельского поселения от 01.03.2022 № 4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 утверждены: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- Положение об организации в Администрации Белоярского сельского поселения системы внутреннего обеспечения соответствия требованиям антимонопольного законодательства (антимонопольного комплаенса);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- карта </w:t>
      </w:r>
      <w:proofErr w:type="spellStart"/>
      <w:r w:rsidRPr="00EE389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E3890">
        <w:rPr>
          <w:rFonts w:ascii="Times New Roman" w:hAnsi="Times New Roman" w:cs="Times New Roman"/>
          <w:sz w:val="28"/>
          <w:szCs w:val="28"/>
        </w:rPr>
        <w:t xml:space="preserve">-рисков нарушения антимонопольного законодательства Администрации Белоярского сельского поселения;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- план мероприятий («дорожная карта») по снижению рисков нарушения антимонопольного законодательства Администрации Белоярского сельского поселения;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- ключевые показатели оценки эффективности функционирования антимонопольного комплаенса в Администрации Белоярского сельского поселения.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1.2. Распоряжением Администрации Белоярского сельского поселения от 01.03.2022 № 4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 определены ответственные лица за функционирование антимонопольного комплаенса в Администрации Белоярского сельского поселения: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-управляющий делами Администрации Белоярского </w:t>
      </w:r>
      <w:proofErr w:type="gramStart"/>
      <w:r w:rsidRPr="00EE389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E3890">
        <w:rPr>
          <w:rFonts w:ascii="Times New Roman" w:hAnsi="Times New Roman" w:cs="Times New Roman"/>
          <w:sz w:val="28"/>
          <w:szCs w:val="28"/>
        </w:rPr>
        <w:t xml:space="preserve"> поселения – Стельмах И.Н.;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- специалист по финансовой работе Администрации Белоярского </w:t>
      </w:r>
      <w:proofErr w:type="gramStart"/>
      <w:r w:rsidRPr="00EE389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E3890">
        <w:rPr>
          <w:rFonts w:ascii="Times New Roman" w:hAnsi="Times New Roman" w:cs="Times New Roman"/>
          <w:sz w:val="28"/>
          <w:szCs w:val="28"/>
        </w:rPr>
        <w:t xml:space="preserve"> поселения – Никкель Е.И.;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- инспектор по осуществлению первичного     воинского учета Администрации Белоярского сельского поселения – Шайкина И.В.;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>- водитель автомобиля Администрации Белоярского сельского поселения – Ермаков С.О.;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- депутат Совета Белоярского </w:t>
      </w:r>
      <w:proofErr w:type="gramStart"/>
      <w:r w:rsidRPr="00EE389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E3890">
        <w:rPr>
          <w:rFonts w:ascii="Times New Roman" w:hAnsi="Times New Roman" w:cs="Times New Roman"/>
          <w:sz w:val="28"/>
          <w:szCs w:val="28"/>
        </w:rPr>
        <w:t xml:space="preserve"> поселения (по   согласованию) – Гриценко О.Н.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1.3. Распоряжением </w:t>
      </w:r>
      <w:r w:rsidR="00CE61B9" w:rsidRPr="00EE38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E3890">
        <w:rPr>
          <w:rFonts w:ascii="Times New Roman" w:hAnsi="Times New Roman" w:cs="Times New Roman"/>
          <w:sz w:val="28"/>
          <w:szCs w:val="28"/>
        </w:rPr>
        <w:t xml:space="preserve">Белоярского сельского поселения от 01.03.2022 № 4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 создана рабочая группа по оценке эффективности антимонопольного комплаенса в Администрации Белоярского </w:t>
      </w:r>
      <w:r w:rsidRPr="00EE3890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поселения, руководитель рабочей группы – управляющий делами Администрации Белоярского сельского поселения Стельмах И.Н.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2. Информация о проведенных мероприятиях по реализации </w:t>
      </w:r>
      <w:proofErr w:type="gramStart"/>
      <w:r w:rsidRPr="00EE389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EE3890">
        <w:rPr>
          <w:rFonts w:ascii="Times New Roman" w:hAnsi="Times New Roman" w:cs="Times New Roman"/>
          <w:sz w:val="28"/>
          <w:szCs w:val="28"/>
        </w:rPr>
        <w:t xml:space="preserve"> комплаенса: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2.1. Анализ выявленных нарушений антимонопольного законодательства (далее – АМЗ) в деятельности Администрации Белоярского сельского поселения за </w:t>
      </w:r>
      <w:r w:rsidR="00EE3890" w:rsidRPr="00EE3890">
        <w:rPr>
          <w:rFonts w:ascii="Times New Roman" w:hAnsi="Times New Roman" w:cs="Times New Roman"/>
          <w:sz w:val="28"/>
          <w:szCs w:val="28"/>
        </w:rPr>
        <w:t>2024</w:t>
      </w:r>
      <w:r w:rsidRPr="00EE3890">
        <w:rPr>
          <w:rFonts w:ascii="Times New Roman" w:hAnsi="Times New Roman" w:cs="Times New Roman"/>
          <w:sz w:val="28"/>
          <w:szCs w:val="28"/>
        </w:rPr>
        <w:t xml:space="preserve"> год: </w:t>
      </w:r>
      <w:proofErr w:type="gramStart"/>
      <w:r w:rsidRPr="00EE3890">
        <w:rPr>
          <w:rFonts w:ascii="Times New Roman" w:hAnsi="Times New Roman" w:cs="Times New Roman"/>
          <w:sz w:val="28"/>
          <w:szCs w:val="28"/>
        </w:rPr>
        <w:t>Во исполнение подпункта «в» пункта 2 статьи 7 Положения об организации в Администрации Белоярского сельского поселения системы внутреннего обеспечения соответствия требованиям антимонопольного законодательства (антимонопольного комплаенса) утвержденного распоряжением Администрации Белоярского сельского поселения от 01.03.2022 № 4 «О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поселения» проведен сбор и анализ информации о наличии нарушений антимонопольного законодательства</w:t>
      </w:r>
      <w:proofErr w:type="gramEnd"/>
      <w:r w:rsidRPr="00EE3890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Белоярского </w:t>
      </w:r>
      <w:proofErr w:type="gramStart"/>
      <w:r w:rsidRPr="00EE389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E3890">
        <w:rPr>
          <w:rFonts w:ascii="Times New Roman" w:hAnsi="Times New Roman" w:cs="Times New Roman"/>
          <w:sz w:val="28"/>
          <w:szCs w:val="28"/>
        </w:rPr>
        <w:t xml:space="preserve"> поселения за 202</w:t>
      </w:r>
      <w:r w:rsidR="00CE61B9" w:rsidRPr="00EE3890">
        <w:rPr>
          <w:rFonts w:ascii="Times New Roman" w:hAnsi="Times New Roman" w:cs="Times New Roman"/>
          <w:sz w:val="28"/>
          <w:szCs w:val="28"/>
        </w:rPr>
        <w:t>4</w:t>
      </w:r>
      <w:r w:rsidRPr="00EE389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установлено следующее: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-рассмотрение дел по вопросам применения и возможного нарушения Администрацией Белоярского сельского поселения норм антимонопольного законодательства в судебных инстанциях не осуществлялось;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-нормативные правовые акты Администрации, в которых УФАС России по Томской области выявлены нарушения антимонопольного законодательства в указанный период, в Администрации Белоярского сельского поселения отсутствуют.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2.2. Анализ действующих нормативных правовых актов на предмет их соответствия АМЗ: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>При проведении правовой и антикоррупционной экспертиз нормативных правовых актов, поступающих на согласование в 202</w:t>
      </w:r>
      <w:r w:rsidR="00CE61B9" w:rsidRPr="00EE3890">
        <w:rPr>
          <w:rFonts w:ascii="Times New Roman" w:hAnsi="Times New Roman" w:cs="Times New Roman"/>
          <w:sz w:val="28"/>
          <w:szCs w:val="28"/>
        </w:rPr>
        <w:t>4</w:t>
      </w:r>
      <w:r w:rsidRPr="00EE3890">
        <w:rPr>
          <w:rFonts w:ascii="Times New Roman" w:hAnsi="Times New Roman" w:cs="Times New Roman"/>
          <w:sz w:val="28"/>
          <w:szCs w:val="28"/>
        </w:rPr>
        <w:t xml:space="preserve"> году управляющему делами Администрации Белоярского сельского поселения, риски нарушения антимонопольного законодательства не выявлены.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2.3. Анализ проектов нормативных правовых актов на предмет их соответствия АМЗ: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>При проведении правовой и антикоррупционной экспертиз проектов нормативных правовых актов, поступающих на согласование в 202</w:t>
      </w:r>
      <w:r w:rsidR="00CE61B9" w:rsidRPr="00EE3890">
        <w:rPr>
          <w:rFonts w:ascii="Times New Roman" w:hAnsi="Times New Roman" w:cs="Times New Roman"/>
          <w:sz w:val="28"/>
          <w:szCs w:val="28"/>
        </w:rPr>
        <w:t>4</w:t>
      </w:r>
      <w:r w:rsidRPr="00EE3890">
        <w:rPr>
          <w:rFonts w:ascii="Times New Roman" w:hAnsi="Times New Roman" w:cs="Times New Roman"/>
          <w:sz w:val="28"/>
          <w:szCs w:val="28"/>
        </w:rPr>
        <w:t xml:space="preserve"> году Управляющему делами Администрации Белоярского сельского поселения, риски нарушения антимонопольного законодательства не выявлены.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2.4. Мониторинг и анализ практики АМЗ: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Проведен обзор судебной практики по применению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2.5. Проведение оценки выполнения мероприятий по снижению рисков нарушения АМЗ в ОМСУ: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890">
        <w:rPr>
          <w:rFonts w:ascii="Times New Roman" w:hAnsi="Times New Roman" w:cs="Times New Roman"/>
          <w:sz w:val="28"/>
          <w:szCs w:val="28"/>
        </w:rPr>
        <w:t>В 202</w:t>
      </w:r>
      <w:r w:rsidR="00CE61B9" w:rsidRPr="00EE3890">
        <w:rPr>
          <w:rFonts w:ascii="Times New Roman" w:hAnsi="Times New Roman" w:cs="Times New Roman"/>
          <w:sz w:val="28"/>
          <w:szCs w:val="28"/>
        </w:rPr>
        <w:t>4</w:t>
      </w:r>
      <w:r w:rsidRPr="00EE3890">
        <w:rPr>
          <w:rFonts w:ascii="Times New Roman" w:hAnsi="Times New Roman" w:cs="Times New Roman"/>
          <w:sz w:val="28"/>
          <w:szCs w:val="28"/>
        </w:rPr>
        <w:t xml:space="preserve"> году проведено ознакомление муниципальных служащих Администрации Белоярского сельского поселения с Положением об организации системы внутреннего обеспечения соответствия требованиям антимонопольного </w:t>
      </w:r>
      <w:r w:rsidRPr="00EE3890">
        <w:rPr>
          <w:rFonts w:ascii="Times New Roman" w:hAnsi="Times New Roman" w:cs="Times New Roman"/>
          <w:sz w:val="28"/>
          <w:szCs w:val="28"/>
        </w:rPr>
        <w:lastRenderedPageBreak/>
        <w:t>законодательства в Администрации Белоярского сельского поселения, специалисты Администрации Белоярского сельского поселения, ответственные за внедрение антимонопольного комплаенса, проходили обучающие семинары, проведен обзор судебной практики по применению законодательства о контрактной системе в сфере закупок, товаров, работ, услуг для обеспечения государственных и</w:t>
      </w:r>
      <w:proofErr w:type="gramEnd"/>
      <w:r w:rsidRPr="00EE3890">
        <w:rPr>
          <w:rFonts w:ascii="Times New Roman" w:hAnsi="Times New Roman" w:cs="Times New Roman"/>
          <w:sz w:val="28"/>
          <w:szCs w:val="28"/>
        </w:rPr>
        <w:t xml:space="preserve"> муниципальных нужд, а так же нарушения процедур предоставления муниципальных услуг физическим и юридическим лицам, проведены правовые и антикоррупционные экспертизы проектов и нормативных правовых актов, подготовленные специалистами Администрации Белоярского сельского поселения.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 xml:space="preserve">3. Выводы: </w:t>
      </w:r>
    </w:p>
    <w:p w:rsidR="00AE1B3D" w:rsidRPr="00EE3890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90">
        <w:rPr>
          <w:rFonts w:ascii="Times New Roman" w:hAnsi="Times New Roman" w:cs="Times New Roman"/>
          <w:sz w:val="28"/>
          <w:szCs w:val="28"/>
        </w:rPr>
        <w:t>Создание и организация системы внутреннего обеспечения соответствия требованиям антимонопольного законодательства в Администрации Белоярского сельского поселения показало свое эффективное функционирование в Администрации Белоярского сельского поселения.</w:t>
      </w: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Default="00F732B8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732B8" w:rsidRPr="00D10B94" w:rsidRDefault="002A669D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</w:p>
    <w:p w:rsidR="00F62F04" w:rsidRPr="00F732B8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732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Оценка эффективности функционирования антимонопольного комплаенса в </w:t>
      </w:r>
      <w:r w:rsidR="00F732B8" w:rsidRPr="00F732B8"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  <w:t>Белоярском сельском поселении</w:t>
      </w:r>
      <w:r w:rsidRPr="00F732B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</w:t>
      </w:r>
      <w:r w:rsidRPr="00F732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tbl>
      <w:tblPr>
        <w:tblStyle w:val="2"/>
        <w:tblW w:w="10422" w:type="dxa"/>
        <w:tblLook w:val="04A0" w:firstRow="1" w:lastRow="0" w:firstColumn="1" w:lastColumn="0" w:noHBand="0" w:noVBand="1"/>
      </w:tblPr>
      <w:tblGrid>
        <w:gridCol w:w="641"/>
        <w:gridCol w:w="5733"/>
        <w:gridCol w:w="1231"/>
        <w:gridCol w:w="1433"/>
        <w:gridCol w:w="1384"/>
      </w:tblGrid>
      <w:tr w:rsidR="00F62F04" w:rsidRPr="00F732B8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732B8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732B8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Результат в баллах</w:t>
            </w:r>
          </w:p>
        </w:tc>
      </w:tr>
      <w:tr w:rsidR="00F62F04" w:rsidRPr="00F732B8" w:rsidTr="00F62F04">
        <w:trPr>
          <w:trHeight w:val="391"/>
        </w:trPr>
        <w:tc>
          <w:tcPr>
            <w:tcW w:w="643" w:type="dxa"/>
            <w:vMerge w:val="restart"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F732B8" w:rsidRDefault="00F62F04" w:rsidP="001A712E">
            <w:pPr>
              <w:ind w:left="34" w:right="88"/>
              <w:jc w:val="both"/>
              <w:rPr>
                <w:sz w:val="28"/>
                <w:szCs w:val="28"/>
              </w:rPr>
            </w:pPr>
            <w:r w:rsidRPr="00F732B8">
              <w:rPr>
                <w:sz w:val="28"/>
                <w:szCs w:val="28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 w:rsidRPr="00F732B8">
              <w:rPr>
                <w:sz w:val="28"/>
                <w:szCs w:val="28"/>
                <w:lang w:eastAsia="ru-RU"/>
              </w:rPr>
              <w:t>муниципального района/городского округа</w:t>
            </w:r>
            <w:r w:rsidRPr="00F732B8">
              <w:rPr>
                <w:sz w:val="28"/>
                <w:szCs w:val="28"/>
                <w:lang w:eastAsia="ru-RU"/>
              </w:rPr>
              <w:t xml:space="preserve"> по сравнению с предыдущим годом</w:t>
            </w:r>
            <w:r w:rsidRPr="00F732B8">
              <w:rPr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sym w:font="Symbol" w:char="F03E"/>
            </w:r>
            <w:r w:rsidRPr="00F732B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2F04" w:rsidRPr="00F732B8" w:rsidTr="00F62F04">
        <w:trPr>
          <w:trHeight w:val="390"/>
        </w:trPr>
        <w:tc>
          <w:tcPr>
            <w:tcW w:w="643" w:type="dxa"/>
            <w:vMerge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732B8" w:rsidRDefault="00F62F04" w:rsidP="00F62F04">
            <w:pPr>
              <w:ind w:left="34" w:right="88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2F04" w:rsidRPr="00F732B8" w:rsidTr="00F62F04">
        <w:trPr>
          <w:trHeight w:val="386"/>
        </w:trPr>
        <w:tc>
          <w:tcPr>
            <w:tcW w:w="643" w:type="dxa"/>
            <w:vMerge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732B8" w:rsidRDefault="00F62F04" w:rsidP="00F62F04">
            <w:pPr>
              <w:ind w:left="34" w:right="88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sym w:font="Symbol" w:char="F03C"/>
            </w:r>
            <w:r w:rsidRPr="00F732B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732B8" w:rsidRDefault="00AE1B3D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62F04" w:rsidRPr="00F732B8" w:rsidTr="00F62F04">
        <w:trPr>
          <w:trHeight w:val="575"/>
        </w:trPr>
        <w:tc>
          <w:tcPr>
            <w:tcW w:w="643" w:type="dxa"/>
            <w:vMerge w:val="restart"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F732B8" w:rsidRDefault="00F62F04" w:rsidP="00F62F04">
            <w:pPr>
              <w:ind w:left="34" w:right="88"/>
              <w:jc w:val="both"/>
              <w:rPr>
                <w:sz w:val="28"/>
                <w:szCs w:val="28"/>
              </w:rPr>
            </w:pPr>
            <w:r w:rsidRPr="00F732B8">
              <w:rPr>
                <w:sz w:val="28"/>
                <w:szCs w:val="28"/>
              </w:rPr>
              <w:t>Доля проектов нормативных правовых актов</w:t>
            </w:r>
            <w:r w:rsidRPr="00F732B8">
              <w:rPr>
                <w:sz w:val="28"/>
                <w:szCs w:val="28"/>
                <w:lang w:eastAsia="ru-RU"/>
              </w:rPr>
              <w:t xml:space="preserve"> </w:t>
            </w:r>
            <w:r w:rsidR="001A712E" w:rsidRPr="00F732B8">
              <w:rPr>
                <w:sz w:val="28"/>
                <w:szCs w:val="28"/>
                <w:lang w:eastAsia="ru-RU"/>
              </w:rPr>
              <w:t>муниципального района/городского округа</w:t>
            </w:r>
            <w:r w:rsidRPr="00F732B8">
              <w:rPr>
                <w:sz w:val="28"/>
                <w:szCs w:val="28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2F04" w:rsidRPr="00F732B8" w:rsidTr="00F62F04">
        <w:trPr>
          <w:trHeight w:val="399"/>
        </w:trPr>
        <w:tc>
          <w:tcPr>
            <w:tcW w:w="643" w:type="dxa"/>
            <w:vMerge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732B8" w:rsidRDefault="00F62F04" w:rsidP="00F62F04">
            <w:pPr>
              <w:ind w:left="34" w:right="88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sym w:font="Symbol" w:char="F03C"/>
            </w:r>
            <w:r w:rsidRPr="00F732B8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732B8" w:rsidRDefault="00AE1B3D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62F04" w:rsidRPr="00F732B8" w:rsidTr="00F62F04">
        <w:trPr>
          <w:trHeight w:val="433"/>
        </w:trPr>
        <w:tc>
          <w:tcPr>
            <w:tcW w:w="643" w:type="dxa"/>
            <w:vMerge w:val="restart"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F62F04" w:rsidRPr="00F732B8" w:rsidRDefault="00F62F04" w:rsidP="00F62F04">
            <w:pPr>
              <w:ind w:left="34" w:right="88"/>
              <w:jc w:val="both"/>
              <w:rPr>
                <w:sz w:val="28"/>
                <w:szCs w:val="28"/>
              </w:rPr>
            </w:pPr>
            <w:r w:rsidRPr="00F732B8">
              <w:rPr>
                <w:sz w:val="28"/>
                <w:szCs w:val="28"/>
              </w:rPr>
              <w:t>Доля нормативных правовых актов</w:t>
            </w:r>
            <w:r w:rsidRPr="00F732B8">
              <w:rPr>
                <w:sz w:val="28"/>
                <w:szCs w:val="28"/>
                <w:lang w:eastAsia="ru-RU"/>
              </w:rPr>
              <w:t xml:space="preserve"> </w:t>
            </w:r>
            <w:r w:rsidR="001A712E" w:rsidRPr="00F732B8">
              <w:rPr>
                <w:sz w:val="28"/>
                <w:szCs w:val="28"/>
                <w:lang w:eastAsia="ru-RU"/>
              </w:rPr>
              <w:t>муниципального района/городского округа</w:t>
            </w:r>
            <w:r w:rsidRPr="00F732B8">
              <w:rPr>
                <w:sz w:val="28"/>
                <w:szCs w:val="28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F62F04" w:rsidRPr="00F732B8" w:rsidRDefault="00AE1B3D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F62F04" w:rsidRPr="00F732B8" w:rsidTr="00F62F04">
        <w:trPr>
          <w:trHeight w:val="399"/>
        </w:trPr>
        <w:tc>
          <w:tcPr>
            <w:tcW w:w="643" w:type="dxa"/>
            <w:vMerge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732B8" w:rsidRDefault="00F62F04" w:rsidP="00F62F04">
            <w:pPr>
              <w:ind w:left="34" w:right="88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sym w:font="Symbol" w:char="F03C"/>
            </w:r>
            <w:r w:rsidRPr="00F732B8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2F04" w:rsidRPr="00F732B8" w:rsidTr="00F62F04">
        <w:trPr>
          <w:trHeight w:val="413"/>
        </w:trPr>
        <w:tc>
          <w:tcPr>
            <w:tcW w:w="643" w:type="dxa"/>
            <w:vMerge w:val="restart"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F732B8" w:rsidRDefault="00F62F04" w:rsidP="00F62F04">
            <w:pPr>
              <w:jc w:val="both"/>
              <w:rPr>
                <w:sz w:val="28"/>
                <w:szCs w:val="28"/>
              </w:rPr>
            </w:pPr>
            <w:r w:rsidRPr="00F732B8">
              <w:rPr>
                <w:sz w:val="28"/>
                <w:szCs w:val="28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732B8" w:rsidRDefault="00AE1B3D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F62F04" w:rsidRPr="00F732B8" w:rsidTr="00F62F04">
        <w:trPr>
          <w:trHeight w:val="353"/>
        </w:trPr>
        <w:tc>
          <w:tcPr>
            <w:tcW w:w="643" w:type="dxa"/>
            <w:vMerge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732B8" w:rsidRDefault="00F62F04" w:rsidP="00F62F0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sym w:font="Symbol" w:char="F03C"/>
            </w:r>
            <w:r w:rsidRPr="00F732B8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2F04" w:rsidRPr="00F732B8" w:rsidTr="00F62F04">
        <w:trPr>
          <w:trHeight w:val="557"/>
        </w:trPr>
        <w:tc>
          <w:tcPr>
            <w:tcW w:w="643" w:type="dxa"/>
            <w:vMerge w:val="restart"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F732B8" w:rsidRDefault="00F62F04" w:rsidP="00F62F04">
            <w:pPr>
              <w:jc w:val="both"/>
              <w:rPr>
                <w:sz w:val="28"/>
                <w:szCs w:val="28"/>
              </w:rPr>
            </w:pPr>
            <w:r w:rsidRPr="00F732B8">
              <w:rPr>
                <w:sz w:val="28"/>
                <w:szCs w:val="28"/>
              </w:rPr>
              <w:t xml:space="preserve">Доля работников </w:t>
            </w:r>
            <w:r w:rsidR="001A712E" w:rsidRPr="00F732B8">
              <w:rPr>
                <w:sz w:val="28"/>
                <w:szCs w:val="28"/>
                <w:lang w:eastAsia="ru-RU"/>
              </w:rPr>
              <w:t>муниципального района/городского округа</w:t>
            </w:r>
            <w:r w:rsidRPr="00F732B8">
              <w:rPr>
                <w:sz w:val="28"/>
                <w:szCs w:val="28"/>
                <w:lang w:eastAsia="ru-RU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732B8">
              <w:rPr>
                <w:sz w:val="28"/>
                <w:szCs w:val="28"/>
                <w:lang w:eastAsia="ru-RU"/>
              </w:rPr>
              <w:t>комплаенсу</w:t>
            </w:r>
            <w:proofErr w:type="spellEnd"/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2F04" w:rsidRPr="00F732B8" w:rsidTr="00F62F04">
        <w:trPr>
          <w:trHeight w:val="565"/>
        </w:trPr>
        <w:tc>
          <w:tcPr>
            <w:tcW w:w="643" w:type="dxa"/>
            <w:vMerge/>
          </w:tcPr>
          <w:p w:rsidR="00F62F04" w:rsidRPr="00F732B8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732B8" w:rsidRDefault="00F62F04" w:rsidP="00F62F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sym w:font="Symbol" w:char="F03C"/>
            </w:r>
            <w:r w:rsidRPr="00F732B8">
              <w:rPr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732B8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F62F04" w:rsidRPr="00F732B8" w:rsidRDefault="00AE1B3D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F732B8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Период, за который производится оценка, </w:t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sym w:font="Symbol" w:char="F02D"/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календарный год.</w:t>
      </w: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Расчет значения итогового показателя производится путем суммирования баллов: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высокая эффективность – от 80 до 100 баллов;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средняя эффективность – от 60 до 79 баллов;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низкая эффективность – от 20 до 59 баллов;</w:t>
      </w:r>
    </w:p>
    <w:p w:rsidR="00F0015E" w:rsidRPr="00F62F04" w:rsidRDefault="00F62F04" w:rsidP="00EE3890">
      <w:pPr>
        <w:numPr>
          <w:ilvl w:val="0"/>
          <w:numId w:val="2"/>
        </w:numPr>
        <w:spacing w:after="0" w:line="240" w:lineRule="auto"/>
        <w:contextualSpacing/>
        <w:rPr>
          <w:rFonts w:ascii="PT Astra Serif" w:hAnsi="PT Astra Serif"/>
          <w:i/>
          <w:vanish/>
          <w:sz w:val="28"/>
          <w:szCs w:val="28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неэффективно – ниже 19 </w:t>
      </w:r>
    </w:p>
    <w:sectPr w:rsidR="00F0015E" w:rsidRPr="00F62F04" w:rsidSect="00EE3890"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79" w:rsidRDefault="00652579" w:rsidP="007D3ACF">
      <w:pPr>
        <w:spacing w:after="0" w:line="240" w:lineRule="auto"/>
      </w:pPr>
      <w:r>
        <w:separator/>
      </w:r>
    </w:p>
  </w:endnote>
  <w:endnote w:type="continuationSeparator" w:id="0">
    <w:p w:rsidR="00652579" w:rsidRDefault="00652579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79" w:rsidRDefault="00652579" w:rsidP="007D3ACF">
      <w:pPr>
        <w:spacing w:after="0" w:line="240" w:lineRule="auto"/>
      </w:pPr>
      <w:r>
        <w:separator/>
      </w:r>
    </w:p>
  </w:footnote>
  <w:footnote w:type="continuationSeparator" w:id="0">
    <w:p w:rsidR="00652579" w:rsidRDefault="00652579" w:rsidP="007D3ACF">
      <w:pPr>
        <w:spacing w:after="0" w:line="240" w:lineRule="auto"/>
      </w:pPr>
      <w:r>
        <w:continuationSeparator/>
      </w:r>
    </w:p>
  </w:footnote>
  <w:footnote w:id="1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06546"/>
    <w:rsid w:val="0006560E"/>
    <w:rsid w:val="000C1907"/>
    <w:rsid w:val="000F1F1A"/>
    <w:rsid w:val="001A712E"/>
    <w:rsid w:val="00232640"/>
    <w:rsid w:val="00244AF0"/>
    <w:rsid w:val="00264208"/>
    <w:rsid w:val="00296A6D"/>
    <w:rsid w:val="002A669D"/>
    <w:rsid w:val="003B740A"/>
    <w:rsid w:val="003D2485"/>
    <w:rsid w:val="003E217C"/>
    <w:rsid w:val="003E2BFE"/>
    <w:rsid w:val="00430BC7"/>
    <w:rsid w:val="00454C0B"/>
    <w:rsid w:val="004A18ED"/>
    <w:rsid w:val="004D2967"/>
    <w:rsid w:val="004F0A0D"/>
    <w:rsid w:val="0053283E"/>
    <w:rsid w:val="00535D13"/>
    <w:rsid w:val="00553A6F"/>
    <w:rsid w:val="0059119A"/>
    <w:rsid w:val="00595B31"/>
    <w:rsid w:val="005C200C"/>
    <w:rsid w:val="005F29F9"/>
    <w:rsid w:val="006121F9"/>
    <w:rsid w:val="006144D6"/>
    <w:rsid w:val="00623CE9"/>
    <w:rsid w:val="00652579"/>
    <w:rsid w:val="00673D7C"/>
    <w:rsid w:val="006D0BE5"/>
    <w:rsid w:val="00735BD9"/>
    <w:rsid w:val="00792589"/>
    <w:rsid w:val="00795CD6"/>
    <w:rsid w:val="007A6DE9"/>
    <w:rsid w:val="007C3DEB"/>
    <w:rsid w:val="007D3ACF"/>
    <w:rsid w:val="007D6E4E"/>
    <w:rsid w:val="00813CD9"/>
    <w:rsid w:val="0081526B"/>
    <w:rsid w:val="008A59C5"/>
    <w:rsid w:val="008A64AA"/>
    <w:rsid w:val="008D06FB"/>
    <w:rsid w:val="008D33C8"/>
    <w:rsid w:val="00A037EB"/>
    <w:rsid w:val="00A228AA"/>
    <w:rsid w:val="00A2428C"/>
    <w:rsid w:val="00A84ED5"/>
    <w:rsid w:val="00AA56EA"/>
    <w:rsid w:val="00AD5BDC"/>
    <w:rsid w:val="00AE1B3D"/>
    <w:rsid w:val="00B33DB0"/>
    <w:rsid w:val="00B5766D"/>
    <w:rsid w:val="00B63533"/>
    <w:rsid w:val="00B8331F"/>
    <w:rsid w:val="00BC64CE"/>
    <w:rsid w:val="00C255C1"/>
    <w:rsid w:val="00C90CEB"/>
    <w:rsid w:val="00CC0FFA"/>
    <w:rsid w:val="00CD099A"/>
    <w:rsid w:val="00CE61B9"/>
    <w:rsid w:val="00D10B94"/>
    <w:rsid w:val="00D6322F"/>
    <w:rsid w:val="00D769EB"/>
    <w:rsid w:val="00DB1EE4"/>
    <w:rsid w:val="00DE36C9"/>
    <w:rsid w:val="00E0424C"/>
    <w:rsid w:val="00E30561"/>
    <w:rsid w:val="00E56C08"/>
    <w:rsid w:val="00E6123B"/>
    <w:rsid w:val="00EA0D7B"/>
    <w:rsid w:val="00ED0147"/>
    <w:rsid w:val="00EE3890"/>
    <w:rsid w:val="00F0015E"/>
    <w:rsid w:val="00F11747"/>
    <w:rsid w:val="00F32D1E"/>
    <w:rsid w:val="00F454A8"/>
    <w:rsid w:val="00F62F04"/>
    <w:rsid w:val="00F732B8"/>
    <w:rsid w:val="00F75B98"/>
    <w:rsid w:val="00FD77A2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FF39-6DB0-4D62-A5C3-FD606664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Администрация</cp:lastModifiedBy>
  <cp:revision>3</cp:revision>
  <cp:lastPrinted>2023-01-23T09:46:00Z</cp:lastPrinted>
  <dcterms:created xsi:type="dcterms:W3CDTF">2025-02-07T04:10:00Z</dcterms:created>
  <dcterms:modified xsi:type="dcterms:W3CDTF">2025-03-04T03:06:00Z</dcterms:modified>
</cp:coreProperties>
</file>